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04"/>
        <w:rPr>
          <w:rFonts w:ascii="Times New Roman"/>
          <w:sz w:val="20"/>
        </w:rPr>
      </w:pPr>
      <w:r>
        <w:rPr>
          <w:rFonts w:ascii="Times New Roman"/>
          <w:sz w:val="20"/>
        </w:rPr>
        <w:drawing>
          <wp:inline distT="0" distB="0" distL="0" distR="0">
            <wp:extent cx="2865880" cy="6096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865880" cy="609600"/>
                    </a:xfrm>
                    <a:prstGeom prst="rect">
                      <a:avLst/>
                    </a:prstGeom>
                  </pic:spPr>
                </pic:pic>
              </a:graphicData>
            </a:graphic>
          </wp:inline>
        </w:drawing>
      </w:r>
      <w:r>
        <w:rPr>
          <w:rFonts w:ascii="Times New Roman"/>
          <w:sz w:val="20"/>
        </w:rPr>
      </w:r>
    </w:p>
    <w:p>
      <w:pPr>
        <w:pStyle w:val="BodyText"/>
        <w:rPr>
          <w:rFonts w:ascii="Times New Roman"/>
        </w:rPr>
      </w:pPr>
    </w:p>
    <w:p>
      <w:pPr>
        <w:pStyle w:val="BodyText"/>
        <w:rPr>
          <w:rFonts w:ascii="Times New Roman"/>
        </w:rPr>
      </w:pPr>
    </w:p>
    <w:p>
      <w:pPr>
        <w:pStyle w:val="BodyText"/>
        <w:spacing w:before="34"/>
        <w:rPr>
          <w:rFonts w:ascii="Times New Roman"/>
        </w:rPr>
      </w:pPr>
    </w:p>
    <w:p>
      <w:pPr>
        <w:spacing w:before="1"/>
        <w:ind w:left="25" w:right="5" w:firstLine="0"/>
        <w:jc w:val="center"/>
        <w:rPr>
          <w:sz w:val="24"/>
        </w:rPr>
      </w:pPr>
      <w:r>
        <w:rPr>
          <w:spacing w:val="-2"/>
          <w:sz w:val="24"/>
        </w:rPr>
        <w:t>SPECIFICATION</w:t>
      </w:r>
    </w:p>
    <w:p>
      <w:pPr>
        <w:spacing w:before="0"/>
        <w:ind w:left="25" w:right="0" w:firstLine="0"/>
        <w:jc w:val="center"/>
        <w:rPr>
          <w:sz w:val="24"/>
        </w:rPr>
      </w:pPr>
      <w:r>
        <w:rPr>
          <w:sz w:val="24"/>
        </w:rPr>
        <w:t>MODEL</w:t>
      </w:r>
      <w:r>
        <w:rPr>
          <w:spacing w:val="-7"/>
          <w:sz w:val="24"/>
        </w:rPr>
        <w:t> </w:t>
      </w:r>
      <w:r>
        <w:rPr>
          <w:sz w:val="24"/>
        </w:rPr>
        <w:t>EDS400</w:t>
      </w:r>
      <w:r>
        <w:rPr>
          <w:spacing w:val="-4"/>
          <w:sz w:val="24"/>
        </w:rPr>
        <w:t> </w:t>
      </w:r>
      <w:r>
        <w:rPr>
          <w:sz w:val="24"/>
        </w:rPr>
        <w:t>ELECTRONIC</w:t>
      </w:r>
      <w:r>
        <w:rPr>
          <w:spacing w:val="-4"/>
          <w:sz w:val="24"/>
        </w:rPr>
        <w:t> </w:t>
      </w:r>
      <w:r>
        <w:rPr>
          <w:sz w:val="24"/>
        </w:rPr>
        <w:t>SINGLE</w:t>
      </w:r>
      <w:r>
        <w:rPr>
          <w:spacing w:val="-5"/>
          <w:sz w:val="24"/>
        </w:rPr>
        <w:t> </w:t>
      </w:r>
      <w:r>
        <w:rPr>
          <w:sz w:val="24"/>
        </w:rPr>
        <w:t>DRUM/CARBOY</w:t>
      </w:r>
      <w:r>
        <w:rPr>
          <w:spacing w:val="-2"/>
          <w:sz w:val="24"/>
        </w:rPr>
        <w:t> SCALE</w:t>
      </w:r>
    </w:p>
    <w:p>
      <w:pPr>
        <w:pStyle w:val="BodyText"/>
      </w:pPr>
    </w:p>
    <w:p>
      <w:pPr>
        <w:pStyle w:val="BodyText"/>
      </w:pPr>
    </w:p>
    <w:p>
      <w:pPr>
        <w:pStyle w:val="BodyText"/>
      </w:pPr>
    </w:p>
    <w:p>
      <w:pPr>
        <w:pStyle w:val="ListParagraph"/>
        <w:numPr>
          <w:ilvl w:val="1"/>
          <w:numId w:val="1"/>
        </w:numPr>
        <w:tabs>
          <w:tab w:pos="821" w:val="left" w:leader="none"/>
        </w:tabs>
        <w:spacing w:line="240" w:lineRule="auto" w:before="0" w:after="0"/>
        <w:ind w:left="821" w:right="0" w:hanging="720"/>
        <w:jc w:val="left"/>
        <w:rPr>
          <w:sz w:val="24"/>
        </w:rPr>
      </w:pPr>
      <w:r>
        <w:rPr>
          <w:spacing w:val="-2"/>
          <w:sz w:val="24"/>
        </w:rPr>
        <w:t>GENERAL</w:t>
      </w:r>
    </w:p>
    <w:p>
      <w:pPr>
        <w:pStyle w:val="BodyText"/>
      </w:pPr>
    </w:p>
    <w:p>
      <w:pPr>
        <w:pStyle w:val="BodyText"/>
        <w:ind w:left="821" w:right="147"/>
      </w:pPr>
      <w:r>
        <w:rPr/>
        <w:t>The</w:t>
      </w:r>
      <w:r>
        <w:rPr>
          <w:spacing w:val="-5"/>
        </w:rPr>
        <w:t> </w:t>
      </w:r>
      <w:r>
        <w:rPr/>
        <w:t>scale</w:t>
      </w:r>
      <w:r>
        <w:rPr>
          <w:spacing w:val="-5"/>
        </w:rPr>
        <w:t> </w:t>
      </w:r>
      <w:r>
        <w:rPr/>
        <w:t>shall</w:t>
      </w:r>
      <w:r>
        <w:rPr>
          <w:spacing w:val="-5"/>
        </w:rPr>
        <w:t> </w:t>
      </w:r>
      <w:r>
        <w:rPr/>
        <w:t>be</w:t>
      </w:r>
      <w:r>
        <w:rPr>
          <w:spacing w:val="-5"/>
        </w:rPr>
        <w:t> </w:t>
      </w:r>
      <w:r>
        <w:rPr/>
        <w:t>an</w:t>
      </w:r>
      <w:r>
        <w:rPr>
          <w:spacing w:val="-4"/>
        </w:rPr>
        <w:t> </w:t>
      </w:r>
      <w:r>
        <w:rPr/>
        <w:t>Eagle</w:t>
      </w:r>
      <w:r>
        <w:rPr>
          <w:spacing w:val="-5"/>
        </w:rPr>
        <w:t> </w:t>
      </w:r>
      <w:r>
        <w:rPr/>
        <w:t>Microsystems</w:t>
      </w:r>
      <w:r>
        <w:rPr>
          <w:spacing w:val="-4"/>
        </w:rPr>
        <w:t> </w:t>
      </w:r>
      <w:r>
        <w:rPr/>
        <w:t>Model</w:t>
      </w:r>
      <w:r>
        <w:rPr>
          <w:spacing w:val="-5"/>
        </w:rPr>
        <w:t> </w:t>
      </w:r>
      <w:r>
        <w:rPr/>
        <w:t>EDS400</w:t>
      </w:r>
      <w:r>
        <w:rPr>
          <w:spacing w:val="-5"/>
        </w:rPr>
        <w:t> </w:t>
      </w:r>
      <w:r>
        <w:rPr/>
        <w:t>Single</w:t>
      </w:r>
      <w:r>
        <w:rPr>
          <w:spacing w:val="-5"/>
        </w:rPr>
        <w:t> </w:t>
      </w:r>
      <w:r>
        <w:rPr/>
        <w:t>Platform Electronic Scale</w:t>
      </w:r>
      <w:r>
        <w:rPr>
          <w:spacing w:val="-1"/>
        </w:rPr>
        <w:t> </w:t>
      </w:r>
      <w:r>
        <w:rPr/>
        <w:t>suitable</w:t>
      </w:r>
      <w:r>
        <w:rPr>
          <w:spacing w:val="-1"/>
        </w:rPr>
        <w:t> </w:t>
      </w:r>
      <w:r>
        <w:rPr/>
        <w:t>for</w:t>
      </w:r>
      <w:r>
        <w:rPr>
          <w:spacing w:val="-1"/>
        </w:rPr>
        <w:t> </w:t>
      </w:r>
      <w:r>
        <w:rPr/>
        <w:t>weighing a</w:t>
      </w:r>
      <w:r>
        <w:rPr>
          <w:spacing w:val="-1"/>
        </w:rPr>
        <w:t> </w:t>
      </w:r>
      <w:r>
        <w:rPr/>
        <w:t>single cylinder</w:t>
      </w:r>
      <w:r>
        <w:rPr>
          <w:spacing w:val="-1"/>
        </w:rPr>
        <w:t> </w:t>
      </w:r>
      <w:r>
        <w:rPr/>
        <w:t>or carboy</w:t>
      </w:r>
      <w:r>
        <w:rPr>
          <w:spacing w:val="-1"/>
        </w:rPr>
        <w:t> </w:t>
      </w:r>
      <w:r>
        <w:rPr/>
        <w:t>having</w:t>
      </w:r>
      <w:r>
        <w:rPr>
          <w:spacing w:val="-1"/>
        </w:rPr>
        <w:t> </w:t>
      </w:r>
      <w:r>
        <w:rPr/>
        <w:t>a maximum diameter of 15 inches (38 cm). Scale shall</w:t>
      </w:r>
      <w:r>
        <w:rPr>
          <w:spacing w:val="40"/>
        </w:rPr>
        <w:t> </w:t>
      </w:r>
      <w:r>
        <w:rPr/>
        <w:t>have a maximum capacity of 400 lbs. (181 kg.), providing an accuracy of 0.25 % of rated </w:t>
      </w:r>
      <w:r>
        <w:rPr>
          <w:spacing w:val="-2"/>
        </w:rPr>
        <w:t>capacity.</w:t>
      </w:r>
    </w:p>
    <w:p>
      <w:pPr>
        <w:pStyle w:val="BodyText"/>
      </w:pPr>
    </w:p>
    <w:p>
      <w:pPr>
        <w:pStyle w:val="Heading1"/>
        <w:numPr>
          <w:ilvl w:val="1"/>
          <w:numId w:val="1"/>
        </w:numPr>
        <w:tabs>
          <w:tab w:pos="821" w:val="left" w:leader="none"/>
        </w:tabs>
        <w:spacing w:line="240" w:lineRule="auto" w:before="0" w:after="0"/>
        <w:ind w:left="821" w:right="0" w:hanging="720"/>
        <w:jc w:val="left"/>
      </w:pPr>
      <w:r>
        <w:rPr/>
        <w:t>WORK</w:t>
      </w:r>
      <w:r>
        <w:rPr>
          <w:spacing w:val="-4"/>
        </w:rPr>
        <w:t> </w:t>
      </w:r>
      <w:r>
        <w:rPr/>
        <w:t>SPECIFIED</w:t>
      </w:r>
      <w:r>
        <w:rPr>
          <w:spacing w:val="-3"/>
        </w:rPr>
        <w:t> </w:t>
      </w:r>
      <w:r>
        <w:rPr>
          <w:spacing w:val="-2"/>
        </w:rPr>
        <w:t>ELSEWHERE</w:t>
      </w:r>
    </w:p>
    <w:p>
      <w:pPr>
        <w:pStyle w:val="BodyText"/>
      </w:pPr>
    </w:p>
    <w:p>
      <w:pPr>
        <w:pStyle w:val="BodyText"/>
        <w:ind w:left="821" w:right="147"/>
      </w:pPr>
      <w:r>
        <w:rPr/>
        <w:t>The</w:t>
      </w:r>
      <w:r>
        <w:rPr>
          <w:spacing w:val="-4"/>
        </w:rPr>
        <w:t> </w:t>
      </w:r>
      <w:r>
        <w:rPr/>
        <w:t>scale</w:t>
      </w:r>
      <w:r>
        <w:rPr>
          <w:spacing w:val="-4"/>
        </w:rPr>
        <w:t> </w:t>
      </w:r>
      <w:r>
        <w:rPr/>
        <w:t>base</w:t>
      </w:r>
      <w:r>
        <w:rPr>
          <w:spacing w:val="-3"/>
        </w:rPr>
        <w:t> </w:t>
      </w:r>
      <w:r>
        <w:rPr/>
        <w:t>shall</w:t>
      </w:r>
      <w:r>
        <w:rPr>
          <w:spacing w:val="-3"/>
        </w:rPr>
        <w:t> </w:t>
      </w:r>
      <w:r>
        <w:rPr/>
        <w:t>be</w:t>
      </w:r>
      <w:r>
        <w:rPr>
          <w:spacing w:val="-3"/>
        </w:rPr>
        <w:t> </w:t>
      </w:r>
      <w:r>
        <w:rPr/>
        <w:t>anchored</w:t>
      </w:r>
      <w:r>
        <w:rPr>
          <w:spacing w:val="40"/>
        </w:rPr>
        <w:t> </w:t>
      </w:r>
      <w:r>
        <w:rPr/>
        <w:t>to</w:t>
      </w:r>
      <w:r>
        <w:rPr>
          <w:spacing w:val="-4"/>
        </w:rPr>
        <w:t> </w:t>
      </w:r>
      <w:r>
        <w:rPr/>
        <w:t>the</w:t>
      </w:r>
      <w:r>
        <w:rPr>
          <w:spacing w:val="-4"/>
        </w:rPr>
        <w:t> </w:t>
      </w:r>
      <w:r>
        <w:rPr/>
        <w:t>floor</w:t>
      </w:r>
      <w:r>
        <w:rPr>
          <w:spacing w:val="-4"/>
        </w:rPr>
        <w:t> </w:t>
      </w:r>
      <w:r>
        <w:rPr/>
        <w:t>by</w:t>
      </w:r>
      <w:r>
        <w:rPr>
          <w:spacing w:val="-4"/>
        </w:rPr>
        <w:t> </w:t>
      </w:r>
      <w:r>
        <w:rPr/>
        <w:t>the</w:t>
      </w:r>
      <w:r>
        <w:rPr>
          <w:spacing w:val="-4"/>
        </w:rPr>
        <w:t> </w:t>
      </w:r>
      <w:r>
        <w:rPr/>
        <w:t>contractor</w:t>
      </w:r>
      <w:r>
        <w:rPr>
          <w:spacing w:val="-4"/>
        </w:rPr>
        <w:t> </w:t>
      </w:r>
      <w:r>
        <w:rPr/>
        <w:t>with</w:t>
      </w:r>
      <w:r>
        <w:rPr>
          <w:spacing w:val="-4"/>
        </w:rPr>
        <w:t> </w:t>
      </w:r>
      <w:r>
        <w:rPr/>
        <w:t>3/8" diameter mounting hardware</w:t>
      </w:r>
    </w:p>
    <w:p>
      <w:pPr>
        <w:pStyle w:val="BodyText"/>
      </w:pPr>
    </w:p>
    <w:p>
      <w:pPr>
        <w:pStyle w:val="Heading1"/>
        <w:numPr>
          <w:ilvl w:val="1"/>
          <w:numId w:val="1"/>
        </w:numPr>
        <w:tabs>
          <w:tab w:pos="821" w:val="left" w:leader="none"/>
        </w:tabs>
        <w:spacing w:line="240" w:lineRule="auto" w:before="0" w:after="0"/>
        <w:ind w:left="821" w:right="0" w:hanging="720"/>
        <w:jc w:val="left"/>
      </w:pPr>
      <w:r>
        <w:rPr/>
        <w:t>START</w:t>
      </w:r>
      <w:r>
        <w:rPr>
          <w:spacing w:val="-1"/>
        </w:rPr>
        <w:t> </w:t>
      </w:r>
      <w:r>
        <w:rPr/>
        <w:t>UP</w:t>
      </w:r>
      <w:r>
        <w:rPr>
          <w:spacing w:val="-2"/>
        </w:rPr>
        <w:t> </w:t>
      </w:r>
      <w:r>
        <w:rPr/>
        <w:t>/</w:t>
      </w:r>
      <w:r>
        <w:rPr>
          <w:spacing w:val="-1"/>
        </w:rPr>
        <w:t> </w:t>
      </w:r>
      <w:r>
        <w:rPr>
          <w:spacing w:val="-2"/>
        </w:rPr>
        <w:t>OPERATION</w:t>
      </w:r>
    </w:p>
    <w:p>
      <w:pPr>
        <w:pStyle w:val="BodyText"/>
      </w:pPr>
    </w:p>
    <w:p>
      <w:pPr>
        <w:pStyle w:val="BodyText"/>
        <w:ind w:left="821" w:right="147"/>
      </w:pPr>
      <w:r>
        <w:rPr/>
        <w:t>Installation shall be accomplished without the need for special tools or lifting devices.</w:t>
      </w:r>
      <w:r>
        <w:rPr>
          <w:spacing w:val="40"/>
        </w:rPr>
        <w:t> </w:t>
      </w:r>
      <w:r>
        <w:rPr/>
        <w:t>Start</w:t>
      </w:r>
      <w:r>
        <w:rPr>
          <w:spacing w:val="-2"/>
        </w:rPr>
        <w:t> </w:t>
      </w:r>
      <w:r>
        <w:rPr/>
        <w:t>up, calibration</w:t>
      </w:r>
      <w:r>
        <w:rPr>
          <w:spacing w:val="-1"/>
        </w:rPr>
        <w:t> </w:t>
      </w:r>
      <w:r>
        <w:rPr/>
        <w:t>and operation</w:t>
      </w:r>
      <w:r>
        <w:rPr>
          <w:spacing w:val="-1"/>
        </w:rPr>
        <w:t> </w:t>
      </w:r>
      <w:r>
        <w:rPr/>
        <w:t>of the</w:t>
      </w:r>
      <w:r>
        <w:rPr>
          <w:spacing w:val="-1"/>
        </w:rPr>
        <w:t> </w:t>
      </w:r>
      <w:r>
        <w:rPr/>
        <w:t>scale shall not require</w:t>
      </w:r>
      <w:r>
        <w:rPr>
          <w:spacing w:val="-5"/>
        </w:rPr>
        <w:t> </w:t>
      </w:r>
      <w:r>
        <w:rPr/>
        <w:t>the</w:t>
      </w:r>
      <w:r>
        <w:rPr>
          <w:spacing w:val="-5"/>
        </w:rPr>
        <w:t> </w:t>
      </w:r>
      <w:r>
        <w:rPr/>
        <w:t>services</w:t>
      </w:r>
      <w:r>
        <w:rPr>
          <w:spacing w:val="-5"/>
        </w:rPr>
        <w:t> </w:t>
      </w:r>
      <w:r>
        <w:rPr/>
        <w:t>of</w:t>
      </w:r>
      <w:r>
        <w:rPr>
          <w:spacing w:val="-6"/>
        </w:rPr>
        <w:t> </w:t>
      </w:r>
      <w:r>
        <w:rPr/>
        <w:t>the</w:t>
      </w:r>
      <w:r>
        <w:rPr>
          <w:spacing w:val="-4"/>
        </w:rPr>
        <w:t> </w:t>
      </w:r>
      <w:r>
        <w:rPr/>
        <w:t>manufacturer.</w:t>
      </w:r>
      <w:r>
        <w:rPr>
          <w:spacing w:val="40"/>
        </w:rPr>
        <w:t> </w:t>
      </w:r>
      <w:r>
        <w:rPr/>
        <w:t>However,</w:t>
      </w:r>
      <w:r>
        <w:rPr>
          <w:spacing w:val="-5"/>
        </w:rPr>
        <w:t> </w:t>
      </w:r>
      <w:r>
        <w:rPr/>
        <w:t>assistance</w:t>
      </w:r>
      <w:r>
        <w:rPr>
          <w:spacing w:val="-5"/>
        </w:rPr>
        <w:t> </w:t>
      </w:r>
      <w:r>
        <w:rPr/>
        <w:t>shall</w:t>
      </w:r>
      <w:r>
        <w:rPr>
          <w:spacing w:val="-5"/>
        </w:rPr>
        <w:t> </w:t>
      </w:r>
      <w:r>
        <w:rPr/>
        <w:t>be available from a factory trained, local representative, if required.</w:t>
      </w:r>
    </w:p>
    <w:p>
      <w:pPr>
        <w:pStyle w:val="BodyText"/>
      </w:pPr>
    </w:p>
    <w:p>
      <w:pPr>
        <w:pStyle w:val="Heading1"/>
        <w:numPr>
          <w:ilvl w:val="1"/>
          <w:numId w:val="2"/>
        </w:numPr>
        <w:tabs>
          <w:tab w:pos="821" w:val="left" w:leader="none"/>
        </w:tabs>
        <w:spacing w:line="240" w:lineRule="auto" w:before="0" w:after="0"/>
        <w:ind w:left="821" w:right="0" w:hanging="720"/>
        <w:jc w:val="left"/>
      </w:pPr>
      <w:r>
        <w:rPr>
          <w:spacing w:val="-2"/>
        </w:rPr>
        <w:t>DESCRIPTION</w:t>
      </w:r>
    </w:p>
    <w:p>
      <w:pPr>
        <w:pStyle w:val="BodyText"/>
      </w:pPr>
    </w:p>
    <w:p>
      <w:pPr>
        <w:pStyle w:val="BodyText"/>
        <w:ind w:left="821" w:right="161"/>
      </w:pPr>
      <w:r>
        <w:rPr/>
        <w:t>The scale shall be comprised of a floor mount weighing base and a remote</w:t>
      </w:r>
      <w:r>
        <w:rPr>
          <w:spacing w:val="-6"/>
        </w:rPr>
        <w:t> </w:t>
      </w:r>
      <w:r>
        <w:rPr/>
        <w:t>mount</w:t>
      </w:r>
      <w:r>
        <w:rPr>
          <w:spacing w:val="-5"/>
        </w:rPr>
        <w:t> </w:t>
      </w:r>
      <w:r>
        <w:rPr/>
        <w:t>electronic</w:t>
      </w:r>
      <w:r>
        <w:rPr>
          <w:spacing w:val="-6"/>
        </w:rPr>
        <w:t> </w:t>
      </w:r>
      <w:r>
        <w:rPr/>
        <w:t>indicator,</w:t>
      </w:r>
      <w:r>
        <w:rPr>
          <w:spacing w:val="-7"/>
        </w:rPr>
        <w:t> </w:t>
      </w:r>
      <w:r>
        <w:rPr/>
        <w:t>furnished</w:t>
      </w:r>
      <w:r>
        <w:rPr>
          <w:spacing w:val="-4"/>
        </w:rPr>
        <w:t> </w:t>
      </w:r>
      <w:r>
        <w:rPr/>
        <w:t>complete</w:t>
      </w:r>
      <w:r>
        <w:rPr>
          <w:spacing w:val="-4"/>
        </w:rPr>
        <w:t> </w:t>
      </w:r>
      <w:r>
        <w:rPr/>
        <w:t>with</w:t>
      </w:r>
      <w:r>
        <w:rPr>
          <w:spacing w:val="-4"/>
        </w:rPr>
        <w:t> </w:t>
      </w:r>
      <w:r>
        <w:rPr/>
        <w:t>15</w:t>
      </w:r>
      <w:r>
        <w:rPr>
          <w:spacing w:val="-6"/>
        </w:rPr>
        <w:t> </w:t>
      </w:r>
      <w:r>
        <w:rPr/>
        <w:t>ft.</w:t>
      </w:r>
      <w:r>
        <w:rPr>
          <w:spacing w:val="-3"/>
        </w:rPr>
        <w:t> </w:t>
      </w:r>
      <w:r>
        <w:rPr/>
        <w:t>(5</w:t>
      </w:r>
      <w:r>
        <w:rPr>
          <w:spacing w:val="-6"/>
        </w:rPr>
        <w:t> </w:t>
      </w:r>
      <w:r>
        <w:rPr/>
        <w:t>m.) interconnection cable. The entire weighing system shall weigh</w:t>
      </w:r>
    </w:p>
    <w:p>
      <w:pPr>
        <w:pStyle w:val="BodyText"/>
        <w:ind w:left="821"/>
      </w:pPr>
      <w:r>
        <w:rPr/>
        <w:t>less</w:t>
      </w:r>
      <w:r>
        <w:rPr>
          <w:spacing w:val="-3"/>
        </w:rPr>
        <w:t> </w:t>
      </w:r>
      <w:r>
        <w:rPr/>
        <w:t>than</w:t>
      </w:r>
      <w:r>
        <w:rPr>
          <w:spacing w:val="-3"/>
        </w:rPr>
        <w:t> </w:t>
      </w:r>
      <w:r>
        <w:rPr/>
        <w:t>25 lbs.</w:t>
      </w:r>
      <w:r>
        <w:rPr>
          <w:spacing w:val="-2"/>
        </w:rPr>
        <w:t> </w:t>
      </w:r>
      <w:r>
        <w:rPr/>
        <w:t>(11 kg)</w:t>
      </w:r>
      <w:r>
        <w:rPr>
          <w:spacing w:val="-1"/>
        </w:rPr>
        <w:t> </w:t>
      </w:r>
      <w:r>
        <w:rPr/>
        <w:t>for</w:t>
      </w:r>
      <w:r>
        <w:rPr>
          <w:spacing w:val="-2"/>
        </w:rPr>
        <w:t> </w:t>
      </w:r>
      <w:r>
        <w:rPr/>
        <w:t>ease</w:t>
      </w:r>
      <w:r>
        <w:rPr>
          <w:spacing w:val="-1"/>
        </w:rPr>
        <w:t> </w:t>
      </w:r>
      <w:r>
        <w:rPr/>
        <w:t>of</w:t>
      </w:r>
      <w:r>
        <w:rPr>
          <w:spacing w:val="-3"/>
        </w:rPr>
        <w:t> </w:t>
      </w:r>
      <w:r>
        <w:rPr>
          <w:spacing w:val="-2"/>
        </w:rPr>
        <w:t>installation</w:t>
      </w:r>
    </w:p>
    <w:p>
      <w:pPr>
        <w:pStyle w:val="BodyText"/>
      </w:pPr>
    </w:p>
    <w:p>
      <w:pPr>
        <w:pStyle w:val="Heading1"/>
        <w:numPr>
          <w:ilvl w:val="1"/>
          <w:numId w:val="2"/>
        </w:numPr>
        <w:tabs>
          <w:tab w:pos="821" w:val="left" w:leader="none"/>
        </w:tabs>
        <w:spacing w:line="240" w:lineRule="auto" w:before="0" w:after="0"/>
        <w:ind w:left="821" w:right="0" w:hanging="720"/>
        <w:jc w:val="left"/>
      </w:pPr>
      <w:r>
        <w:rPr>
          <w:spacing w:val="-2"/>
        </w:rPr>
        <w:t>COMPONENTS</w:t>
      </w:r>
    </w:p>
    <w:p>
      <w:pPr>
        <w:pStyle w:val="BodyText"/>
      </w:pPr>
    </w:p>
    <w:p>
      <w:pPr>
        <w:pStyle w:val="ListParagraph"/>
        <w:numPr>
          <w:ilvl w:val="2"/>
          <w:numId w:val="2"/>
        </w:numPr>
        <w:tabs>
          <w:tab w:pos="819" w:val="left" w:leader="none"/>
        </w:tabs>
        <w:spacing w:line="240" w:lineRule="auto" w:before="0" w:after="0"/>
        <w:ind w:left="819" w:right="0" w:hanging="718"/>
        <w:jc w:val="left"/>
        <w:rPr>
          <w:sz w:val="24"/>
        </w:rPr>
      </w:pPr>
      <w:r>
        <w:rPr>
          <w:sz w:val="24"/>
        </w:rPr>
        <w:t>SCALE</w:t>
      </w:r>
      <w:r>
        <w:rPr>
          <w:spacing w:val="-3"/>
          <w:sz w:val="24"/>
        </w:rPr>
        <w:t> </w:t>
      </w:r>
      <w:r>
        <w:rPr>
          <w:spacing w:val="-4"/>
          <w:sz w:val="24"/>
        </w:rPr>
        <w:t>BASE</w:t>
      </w:r>
    </w:p>
    <w:p>
      <w:pPr>
        <w:pStyle w:val="BodyText"/>
      </w:pPr>
    </w:p>
    <w:p>
      <w:pPr>
        <w:pStyle w:val="BodyText"/>
        <w:ind w:left="821" w:right="147"/>
      </w:pPr>
      <w:r>
        <w:rPr/>
        <w:t>The weighing platform shall be a non-corrosive, high impact base, protected</w:t>
      </w:r>
      <w:r>
        <w:rPr>
          <w:spacing w:val="-5"/>
        </w:rPr>
        <w:t> </w:t>
      </w:r>
      <w:r>
        <w:rPr/>
        <w:t>by</w:t>
      </w:r>
      <w:r>
        <w:rPr>
          <w:spacing w:val="-5"/>
        </w:rPr>
        <w:t> </w:t>
      </w:r>
      <w:r>
        <w:rPr/>
        <w:t>5</w:t>
      </w:r>
      <w:r>
        <w:rPr>
          <w:spacing w:val="-5"/>
        </w:rPr>
        <w:t> </w:t>
      </w:r>
      <w:r>
        <w:rPr/>
        <w:t>year</w:t>
      </w:r>
      <w:r>
        <w:rPr>
          <w:spacing w:val="-5"/>
        </w:rPr>
        <w:t> </w:t>
      </w:r>
      <w:r>
        <w:rPr/>
        <w:t>warranty,</w:t>
      </w:r>
      <w:r>
        <w:rPr>
          <w:spacing w:val="-4"/>
        </w:rPr>
        <w:t> </w:t>
      </w:r>
      <w:r>
        <w:rPr/>
        <w:t>suitable</w:t>
      </w:r>
      <w:r>
        <w:rPr>
          <w:spacing w:val="-5"/>
        </w:rPr>
        <w:t> </w:t>
      </w:r>
      <w:r>
        <w:rPr/>
        <w:t>for</w:t>
      </w:r>
      <w:r>
        <w:rPr>
          <w:spacing w:val="-5"/>
        </w:rPr>
        <w:t> </w:t>
      </w:r>
      <w:r>
        <w:rPr/>
        <w:t>weighing one</w:t>
      </w:r>
      <w:r>
        <w:rPr>
          <w:spacing w:val="-5"/>
        </w:rPr>
        <w:t> </w:t>
      </w:r>
      <w:r>
        <w:rPr/>
        <w:t>(1)</w:t>
      </w:r>
      <w:r>
        <w:rPr>
          <w:spacing w:val="-4"/>
        </w:rPr>
        <w:t> </w:t>
      </w:r>
      <w:r>
        <w:rPr/>
        <w:t>carboy,</w:t>
      </w:r>
      <w:r>
        <w:rPr>
          <w:spacing w:val="-6"/>
        </w:rPr>
        <w:t> </w:t>
      </w:r>
      <w:r>
        <w:rPr/>
        <w:t>drum, or gas cylinder having a maximum diameter of 15 inches / 38 cm..</w:t>
      </w:r>
    </w:p>
    <w:p>
      <w:pPr>
        <w:pStyle w:val="BodyText"/>
        <w:spacing w:before="1"/>
        <w:ind w:left="821" w:right="147"/>
      </w:pPr>
      <w:r>
        <w:rPr/>
        <w:t>Scale base shall incorporate an independent reliable lever system to convey</w:t>
      </w:r>
      <w:r>
        <w:rPr>
          <w:spacing w:val="-5"/>
        </w:rPr>
        <w:t> </w:t>
      </w:r>
      <w:r>
        <w:rPr/>
        <w:t>the</w:t>
      </w:r>
      <w:r>
        <w:rPr>
          <w:spacing w:val="-6"/>
        </w:rPr>
        <w:t> </w:t>
      </w:r>
      <w:r>
        <w:rPr/>
        <w:t>containers</w:t>
      </w:r>
      <w:r>
        <w:rPr>
          <w:spacing w:val="-6"/>
        </w:rPr>
        <w:t> </w:t>
      </w:r>
      <w:r>
        <w:rPr/>
        <w:t>weight</w:t>
      </w:r>
      <w:r>
        <w:rPr>
          <w:spacing w:val="-3"/>
        </w:rPr>
        <w:t> </w:t>
      </w:r>
      <w:r>
        <w:rPr/>
        <w:t>to</w:t>
      </w:r>
      <w:r>
        <w:rPr>
          <w:spacing w:val="-4"/>
        </w:rPr>
        <w:t> </w:t>
      </w:r>
      <w:r>
        <w:rPr/>
        <w:t>a</w:t>
      </w:r>
      <w:r>
        <w:rPr>
          <w:spacing w:val="-6"/>
        </w:rPr>
        <w:t> </w:t>
      </w:r>
      <w:r>
        <w:rPr/>
        <w:t>dedicated</w:t>
      </w:r>
      <w:r>
        <w:rPr>
          <w:spacing w:val="-6"/>
        </w:rPr>
        <w:t> </w:t>
      </w:r>
      <w:r>
        <w:rPr/>
        <w:t>environmentally</w:t>
      </w:r>
      <w:r>
        <w:rPr>
          <w:spacing w:val="-6"/>
        </w:rPr>
        <w:t> </w:t>
      </w:r>
      <w:r>
        <w:rPr/>
        <w:t>sealed</w:t>
      </w:r>
      <w:r>
        <w:rPr>
          <w:spacing w:val="-6"/>
        </w:rPr>
        <w:t> </w:t>
      </w:r>
      <w:r>
        <w:rPr/>
        <w:t>strain</w:t>
      </w:r>
    </w:p>
    <w:p>
      <w:pPr>
        <w:spacing w:after="0"/>
        <w:sectPr>
          <w:footerReference w:type="default" r:id="rId5"/>
          <w:type w:val="continuous"/>
          <w:pgSz w:w="12240" w:h="15840"/>
          <w:pgMar w:header="0" w:footer="883" w:top="1220" w:bottom="1080" w:left="1700" w:right="1720"/>
          <w:pgNumType w:start="1"/>
        </w:sectPr>
      </w:pPr>
    </w:p>
    <w:p>
      <w:pPr>
        <w:pStyle w:val="BodyText"/>
        <w:spacing w:before="81"/>
        <w:ind w:left="821" w:right="147"/>
      </w:pPr>
      <w:r>
        <w:rPr/>
        <w:t>gauge</w:t>
      </w:r>
      <w:r>
        <w:rPr>
          <w:spacing w:val="-5"/>
        </w:rPr>
        <w:t> </w:t>
      </w:r>
      <w:r>
        <w:rPr/>
        <w:t>load</w:t>
      </w:r>
      <w:r>
        <w:rPr>
          <w:spacing w:val="-3"/>
        </w:rPr>
        <w:t> </w:t>
      </w:r>
      <w:r>
        <w:rPr/>
        <w:t>cell.</w:t>
      </w:r>
      <w:r>
        <w:rPr>
          <w:spacing w:val="40"/>
        </w:rPr>
        <w:t> </w:t>
      </w:r>
      <w:r>
        <w:rPr/>
        <w:t>Systems</w:t>
      </w:r>
      <w:r>
        <w:rPr>
          <w:spacing w:val="-5"/>
        </w:rPr>
        <w:t> </w:t>
      </w:r>
      <w:r>
        <w:rPr/>
        <w:t>incorporating</w:t>
      </w:r>
      <w:r>
        <w:rPr>
          <w:spacing w:val="-5"/>
        </w:rPr>
        <w:t> </w:t>
      </w:r>
      <w:r>
        <w:rPr/>
        <w:t>hydraulic</w:t>
      </w:r>
      <w:r>
        <w:rPr>
          <w:spacing w:val="-5"/>
        </w:rPr>
        <w:t> </w:t>
      </w:r>
      <w:r>
        <w:rPr/>
        <w:t>load</w:t>
      </w:r>
      <w:r>
        <w:rPr>
          <w:spacing w:val="-5"/>
        </w:rPr>
        <w:t> </w:t>
      </w:r>
      <w:r>
        <w:rPr/>
        <w:t>cells</w:t>
      </w:r>
      <w:r>
        <w:rPr>
          <w:spacing w:val="-3"/>
        </w:rPr>
        <w:t> </w:t>
      </w:r>
      <w:r>
        <w:rPr/>
        <w:t>shall</w:t>
      </w:r>
      <w:r>
        <w:rPr>
          <w:spacing w:val="-5"/>
        </w:rPr>
        <w:t> </w:t>
      </w:r>
      <w:r>
        <w:rPr/>
        <w:t>not</w:t>
      </w:r>
      <w:r>
        <w:rPr>
          <w:spacing w:val="-4"/>
        </w:rPr>
        <w:t> </w:t>
      </w:r>
      <w:r>
        <w:rPr/>
        <w:t>be acceptable. All scale electronics, including the load cells, shall be enclosed in a NEMA 4X enclosure. Maximum height of scale base (excluding electronics enclosure) shall not exceed 1.6 in. / 4.1 cm.</w:t>
      </w:r>
    </w:p>
    <w:p>
      <w:pPr>
        <w:pStyle w:val="Heading1"/>
        <w:numPr>
          <w:ilvl w:val="2"/>
          <w:numId w:val="2"/>
        </w:numPr>
        <w:tabs>
          <w:tab w:pos="818" w:val="left" w:leader="none"/>
        </w:tabs>
        <w:spacing w:line="240" w:lineRule="auto" w:before="276" w:after="0"/>
        <w:ind w:left="818" w:right="0" w:hanging="717"/>
        <w:jc w:val="left"/>
      </w:pPr>
      <w:r>
        <w:rPr/>
        <w:t>ELECTRONIC</w:t>
      </w:r>
      <w:r>
        <w:rPr>
          <w:spacing w:val="-6"/>
        </w:rPr>
        <w:t> </w:t>
      </w:r>
      <w:r>
        <w:rPr>
          <w:spacing w:val="-2"/>
        </w:rPr>
        <w:t>INDICATOR</w:t>
      </w:r>
    </w:p>
    <w:p>
      <w:pPr>
        <w:pStyle w:val="BodyText"/>
      </w:pPr>
    </w:p>
    <w:p>
      <w:pPr>
        <w:pStyle w:val="BodyText"/>
        <w:ind w:left="821" w:right="147"/>
      </w:pPr>
      <w:r>
        <w:rPr/>
        <w:t>The weight indicator/transmitter shall be a microprocessor-based instrument providing One (1) continuous digital display of various weight parameters of the scale utilized. The instrument shall provide as standard one</w:t>
      </w:r>
      <w:r>
        <w:rPr>
          <w:spacing w:val="-5"/>
        </w:rPr>
        <w:t> </w:t>
      </w:r>
      <w:r>
        <w:rPr/>
        <w:t>(1)</w:t>
      </w:r>
      <w:r>
        <w:rPr>
          <w:spacing w:val="-5"/>
        </w:rPr>
        <w:t> </w:t>
      </w:r>
      <w:r>
        <w:rPr/>
        <w:t>4-20</w:t>
      </w:r>
      <w:r>
        <w:rPr>
          <w:spacing w:val="-3"/>
        </w:rPr>
        <w:t> </w:t>
      </w:r>
      <w:r>
        <w:rPr/>
        <w:t>mA</w:t>
      </w:r>
      <w:r>
        <w:rPr>
          <w:spacing w:val="-5"/>
        </w:rPr>
        <w:t> </w:t>
      </w:r>
      <w:r>
        <w:rPr/>
        <w:t>DC</w:t>
      </w:r>
      <w:r>
        <w:rPr>
          <w:spacing w:val="-5"/>
        </w:rPr>
        <w:t> </w:t>
      </w:r>
      <w:r>
        <w:rPr/>
        <w:t>output</w:t>
      </w:r>
      <w:r>
        <w:rPr>
          <w:spacing w:val="-4"/>
        </w:rPr>
        <w:t> </w:t>
      </w:r>
      <w:r>
        <w:rPr/>
        <w:t>into</w:t>
      </w:r>
      <w:r>
        <w:rPr>
          <w:spacing w:val="-3"/>
        </w:rPr>
        <w:t> </w:t>
      </w:r>
      <w:r>
        <w:rPr/>
        <w:t>500</w:t>
      </w:r>
      <w:r>
        <w:rPr>
          <w:spacing w:val="-5"/>
        </w:rPr>
        <w:t> </w:t>
      </w:r>
      <w:r>
        <w:rPr/>
        <w:t>ohms,</w:t>
      </w:r>
      <w:r>
        <w:rPr>
          <w:spacing w:val="-6"/>
        </w:rPr>
        <w:t> </w:t>
      </w:r>
      <w:r>
        <w:rPr/>
        <w:t>maximum,</w:t>
      </w:r>
      <w:r>
        <w:rPr>
          <w:spacing w:val="-4"/>
        </w:rPr>
        <w:t> </w:t>
      </w:r>
      <w:r>
        <w:rPr/>
        <w:t>an</w:t>
      </w:r>
      <w:r>
        <w:rPr>
          <w:spacing w:val="-5"/>
        </w:rPr>
        <w:t> </w:t>
      </w:r>
      <w:r>
        <w:rPr/>
        <w:t>RS-232</w:t>
      </w:r>
      <w:r>
        <w:rPr>
          <w:spacing w:val="-5"/>
        </w:rPr>
        <w:t> </w:t>
      </w:r>
      <w:r>
        <w:rPr/>
        <w:t>and</w:t>
      </w:r>
      <w:r>
        <w:rPr>
          <w:spacing w:val="-3"/>
        </w:rPr>
        <w:t> </w:t>
      </w:r>
      <w:r>
        <w:rPr/>
        <w:t>RS- 485 serial interface.</w:t>
      </w:r>
      <w:r>
        <w:rPr>
          <w:spacing w:val="40"/>
        </w:rPr>
        <w:t> </w:t>
      </w:r>
      <w:r>
        <w:rPr/>
        <w:t>Optionally available shall be dual dry contact alarm relays, Ethernet, and Profibus connectivity. The instrument shall be connected via multi-conductor cable furnished with the electronic scale utilized.</w:t>
      </w:r>
      <w:r>
        <w:rPr>
          <w:spacing w:val="40"/>
        </w:rPr>
        <w:t> </w:t>
      </w:r>
      <w:r>
        <w:rPr/>
        <w:t>The Indicator shall be Model EI-1000/EI-4000 Manufactured by Eagle Microsystems.</w:t>
      </w:r>
    </w:p>
    <w:p>
      <w:pPr>
        <w:pStyle w:val="BodyText"/>
      </w:pPr>
    </w:p>
    <w:p>
      <w:pPr>
        <w:pStyle w:val="ListParagraph"/>
        <w:numPr>
          <w:ilvl w:val="2"/>
          <w:numId w:val="2"/>
        </w:numPr>
        <w:tabs>
          <w:tab w:pos="819" w:val="left" w:leader="none"/>
        </w:tabs>
        <w:spacing w:line="240" w:lineRule="auto" w:before="0" w:after="0"/>
        <w:ind w:left="819" w:right="0" w:hanging="718"/>
        <w:jc w:val="left"/>
        <w:rPr>
          <w:sz w:val="24"/>
        </w:rPr>
      </w:pPr>
      <w:r>
        <w:rPr>
          <w:sz w:val="24"/>
        </w:rPr>
        <w:t>WALL</w:t>
      </w:r>
      <w:r>
        <w:rPr>
          <w:spacing w:val="-6"/>
          <w:sz w:val="24"/>
        </w:rPr>
        <w:t> </w:t>
      </w:r>
      <w:r>
        <w:rPr>
          <w:sz w:val="24"/>
        </w:rPr>
        <w:t>BRACKET</w:t>
      </w:r>
      <w:r>
        <w:rPr>
          <w:spacing w:val="-4"/>
          <w:sz w:val="24"/>
        </w:rPr>
        <w:t> </w:t>
      </w:r>
      <w:r>
        <w:rPr>
          <w:sz w:val="24"/>
        </w:rPr>
        <w:t>(Optional</w:t>
      </w:r>
      <w:r>
        <w:rPr>
          <w:spacing w:val="-2"/>
          <w:sz w:val="24"/>
        </w:rPr>
        <w:t> </w:t>
      </w:r>
      <w:r>
        <w:rPr>
          <w:sz w:val="24"/>
        </w:rPr>
        <w:t>-</w:t>
      </w:r>
      <w:r>
        <w:rPr>
          <w:spacing w:val="-3"/>
          <w:sz w:val="24"/>
        </w:rPr>
        <w:t> </w:t>
      </w:r>
      <w:r>
        <w:rPr>
          <w:sz w:val="24"/>
        </w:rPr>
        <w:t>use</w:t>
      </w:r>
      <w:r>
        <w:rPr>
          <w:spacing w:val="-4"/>
          <w:sz w:val="24"/>
        </w:rPr>
        <w:t> </w:t>
      </w:r>
      <w:r>
        <w:rPr>
          <w:sz w:val="24"/>
        </w:rPr>
        <w:t>in</w:t>
      </w:r>
      <w:r>
        <w:rPr>
          <w:spacing w:val="-1"/>
          <w:sz w:val="24"/>
        </w:rPr>
        <w:t> </w:t>
      </w:r>
      <w:r>
        <w:rPr>
          <w:sz w:val="24"/>
        </w:rPr>
        <w:t>areas</w:t>
      </w:r>
      <w:r>
        <w:rPr>
          <w:spacing w:val="-4"/>
          <w:sz w:val="24"/>
        </w:rPr>
        <w:t> </w:t>
      </w:r>
      <w:r>
        <w:rPr>
          <w:sz w:val="24"/>
        </w:rPr>
        <w:t>subject</w:t>
      </w:r>
      <w:r>
        <w:rPr>
          <w:spacing w:val="-2"/>
          <w:sz w:val="24"/>
        </w:rPr>
        <w:t> </w:t>
      </w:r>
      <w:r>
        <w:rPr>
          <w:sz w:val="24"/>
        </w:rPr>
        <w:t>to</w:t>
      </w:r>
      <w:r>
        <w:rPr>
          <w:spacing w:val="-4"/>
          <w:sz w:val="24"/>
        </w:rPr>
        <w:t> </w:t>
      </w:r>
      <w:r>
        <w:rPr>
          <w:sz w:val="24"/>
        </w:rPr>
        <w:t>seismic</w:t>
      </w:r>
      <w:r>
        <w:rPr>
          <w:spacing w:val="-1"/>
          <w:sz w:val="24"/>
        </w:rPr>
        <w:t> </w:t>
      </w:r>
      <w:r>
        <w:rPr>
          <w:spacing w:val="-2"/>
          <w:sz w:val="24"/>
        </w:rPr>
        <w:t>activity.)</w:t>
      </w:r>
    </w:p>
    <w:p>
      <w:pPr>
        <w:pStyle w:val="BodyText"/>
      </w:pPr>
    </w:p>
    <w:p>
      <w:pPr>
        <w:pStyle w:val="BodyText"/>
        <w:ind w:left="821" w:right="147"/>
      </w:pPr>
      <w:r>
        <w:rPr/>
        <w:t>A</w:t>
      </w:r>
      <w:r>
        <w:rPr>
          <w:spacing w:val="-4"/>
        </w:rPr>
        <w:t> </w:t>
      </w:r>
      <w:r>
        <w:rPr/>
        <w:t>single</w:t>
      </w:r>
      <w:r>
        <w:rPr>
          <w:spacing w:val="-3"/>
        </w:rPr>
        <w:t> </w:t>
      </w:r>
      <w:r>
        <w:rPr/>
        <w:t>cylinder</w:t>
      </w:r>
      <w:r>
        <w:rPr>
          <w:spacing w:val="-4"/>
        </w:rPr>
        <w:t> </w:t>
      </w:r>
      <w:r>
        <w:rPr/>
        <w:t>wall</w:t>
      </w:r>
      <w:r>
        <w:rPr>
          <w:spacing w:val="-4"/>
        </w:rPr>
        <w:t> </w:t>
      </w:r>
      <w:r>
        <w:rPr/>
        <w:t>mount</w:t>
      </w:r>
      <w:r>
        <w:rPr>
          <w:spacing w:val="-5"/>
        </w:rPr>
        <w:t> </w:t>
      </w:r>
      <w:r>
        <w:rPr/>
        <w:t>bracket</w:t>
      </w:r>
      <w:r>
        <w:rPr>
          <w:spacing w:val="-7"/>
        </w:rPr>
        <w:t> </w:t>
      </w:r>
      <w:r>
        <w:rPr/>
        <w:t>shall</w:t>
      </w:r>
      <w:r>
        <w:rPr>
          <w:spacing w:val="-4"/>
        </w:rPr>
        <w:t> </w:t>
      </w:r>
      <w:r>
        <w:rPr/>
        <w:t>be</w:t>
      </w:r>
      <w:r>
        <w:rPr>
          <w:spacing w:val="-6"/>
        </w:rPr>
        <w:t> </w:t>
      </w:r>
      <w:r>
        <w:rPr/>
        <w:t>furnished,</w:t>
      </w:r>
      <w:r>
        <w:rPr>
          <w:spacing w:val="-5"/>
        </w:rPr>
        <w:t> </w:t>
      </w:r>
      <w:r>
        <w:rPr/>
        <w:t>including</w:t>
      </w:r>
      <w:r>
        <w:rPr>
          <w:spacing w:val="-6"/>
        </w:rPr>
        <w:t> </w:t>
      </w:r>
      <w:r>
        <w:rPr/>
        <w:t>safety chains and clips for securing one vertical compressed gas cylinder.</w:t>
      </w:r>
    </w:p>
    <w:p>
      <w:pPr>
        <w:pStyle w:val="BodyText"/>
      </w:pPr>
    </w:p>
    <w:p>
      <w:pPr>
        <w:pStyle w:val="Heading1"/>
        <w:numPr>
          <w:ilvl w:val="0"/>
          <w:numId w:val="3"/>
        </w:numPr>
        <w:tabs>
          <w:tab w:pos="821" w:val="left" w:leader="none"/>
        </w:tabs>
        <w:spacing w:line="240" w:lineRule="auto" w:before="0" w:after="0"/>
        <w:ind w:left="821" w:right="0" w:hanging="720"/>
        <w:jc w:val="left"/>
      </w:pPr>
      <w:r>
        <w:rPr>
          <w:spacing w:val="-2"/>
        </w:rPr>
        <w:t>WARRANTY</w:t>
      </w:r>
    </w:p>
    <w:p>
      <w:pPr>
        <w:pStyle w:val="BodyText"/>
      </w:pPr>
    </w:p>
    <w:p>
      <w:pPr>
        <w:pStyle w:val="BodyText"/>
        <w:ind w:left="821" w:right="109"/>
      </w:pPr>
      <w:r>
        <w:rPr/>
        <w:t>The entire scale shall be covered by the manufacturers Standard Warranty, which shall include the entire assembly for one (1) year from date of start up. The scale base shall be protected by an extended warranty</w:t>
      </w:r>
      <w:r>
        <w:rPr>
          <w:spacing w:val="-3"/>
        </w:rPr>
        <w:t> </w:t>
      </w:r>
      <w:r>
        <w:rPr/>
        <w:t>for</w:t>
      </w:r>
      <w:r>
        <w:rPr>
          <w:spacing w:val="-5"/>
        </w:rPr>
        <w:t> </w:t>
      </w:r>
      <w:r>
        <w:rPr/>
        <w:t>a</w:t>
      </w:r>
      <w:r>
        <w:rPr>
          <w:spacing w:val="-5"/>
        </w:rPr>
        <w:t> </w:t>
      </w:r>
      <w:r>
        <w:rPr/>
        <w:t>minimum</w:t>
      </w:r>
      <w:r>
        <w:rPr>
          <w:spacing w:val="-3"/>
        </w:rPr>
        <w:t> </w:t>
      </w:r>
      <w:r>
        <w:rPr/>
        <w:t>of</w:t>
      </w:r>
      <w:r>
        <w:rPr>
          <w:spacing w:val="-6"/>
        </w:rPr>
        <w:t> </w:t>
      </w:r>
      <w:r>
        <w:rPr/>
        <w:t>five</w:t>
      </w:r>
      <w:r>
        <w:rPr>
          <w:spacing w:val="-5"/>
        </w:rPr>
        <w:t> </w:t>
      </w:r>
      <w:r>
        <w:rPr/>
        <w:t>(5)</w:t>
      </w:r>
      <w:r>
        <w:rPr>
          <w:spacing w:val="-5"/>
        </w:rPr>
        <w:t> </w:t>
      </w:r>
      <w:r>
        <w:rPr/>
        <w:t>years,</w:t>
      </w:r>
      <w:r>
        <w:rPr>
          <w:spacing w:val="-6"/>
        </w:rPr>
        <w:t> </w:t>
      </w:r>
      <w:r>
        <w:rPr/>
        <w:t>which</w:t>
      </w:r>
      <w:r>
        <w:rPr>
          <w:spacing w:val="-5"/>
        </w:rPr>
        <w:t> </w:t>
      </w:r>
      <w:r>
        <w:rPr/>
        <w:t>will</w:t>
      </w:r>
      <w:r>
        <w:rPr>
          <w:spacing w:val="-5"/>
        </w:rPr>
        <w:t> </w:t>
      </w:r>
      <w:r>
        <w:rPr/>
        <w:t>provide</w:t>
      </w:r>
      <w:r>
        <w:rPr>
          <w:spacing w:val="-5"/>
        </w:rPr>
        <w:t> </w:t>
      </w:r>
      <w:r>
        <w:rPr/>
        <w:t>warranty</w:t>
      </w:r>
      <w:r>
        <w:rPr>
          <w:spacing w:val="-3"/>
        </w:rPr>
        <w:t> </w:t>
      </w:r>
      <w:r>
        <w:rPr/>
        <w:t>repair or replacement if the scale base is damaged through corrosive exposure.</w:t>
      </w:r>
    </w:p>
    <w:p>
      <w:pPr>
        <w:pStyle w:val="BodyText"/>
      </w:pPr>
    </w:p>
    <w:p>
      <w:pPr>
        <w:pStyle w:val="Heading1"/>
        <w:numPr>
          <w:ilvl w:val="0"/>
          <w:numId w:val="3"/>
        </w:numPr>
        <w:tabs>
          <w:tab w:pos="821" w:val="left" w:leader="none"/>
        </w:tabs>
        <w:spacing w:line="240" w:lineRule="auto" w:before="0" w:after="0"/>
        <w:ind w:left="821" w:right="0" w:hanging="720"/>
        <w:jc w:val="left"/>
      </w:pPr>
      <w:r>
        <w:rPr>
          <w:spacing w:val="-2"/>
        </w:rPr>
        <w:t>MANUFACTURER</w:t>
      </w:r>
    </w:p>
    <w:p>
      <w:pPr>
        <w:pStyle w:val="BodyText"/>
      </w:pPr>
    </w:p>
    <w:p>
      <w:pPr>
        <w:pStyle w:val="BodyText"/>
        <w:ind w:left="821" w:right="147"/>
      </w:pPr>
      <w:r>
        <w:rPr/>
        <w:t>The</w:t>
      </w:r>
      <w:r>
        <w:rPr>
          <w:spacing w:val="-6"/>
        </w:rPr>
        <w:t> </w:t>
      </w:r>
      <w:r>
        <w:rPr/>
        <w:t>scale</w:t>
      </w:r>
      <w:r>
        <w:rPr>
          <w:spacing w:val="-6"/>
        </w:rPr>
        <w:t> </w:t>
      </w:r>
      <w:r>
        <w:rPr/>
        <w:t>shall</w:t>
      </w:r>
      <w:r>
        <w:rPr>
          <w:spacing w:val="-6"/>
        </w:rPr>
        <w:t> </w:t>
      </w:r>
      <w:r>
        <w:rPr/>
        <w:t>be</w:t>
      </w:r>
      <w:r>
        <w:rPr>
          <w:spacing w:val="-6"/>
        </w:rPr>
        <w:t> </w:t>
      </w:r>
      <w:r>
        <w:rPr/>
        <w:t>manufactured</w:t>
      </w:r>
      <w:r>
        <w:rPr>
          <w:spacing w:val="-6"/>
        </w:rPr>
        <w:t> </w:t>
      </w:r>
      <w:r>
        <w:rPr/>
        <w:t>by</w:t>
      </w:r>
      <w:r>
        <w:rPr>
          <w:spacing w:val="-6"/>
        </w:rPr>
        <w:t> </w:t>
      </w:r>
      <w:r>
        <w:rPr/>
        <w:t>Eagle</w:t>
      </w:r>
      <w:r>
        <w:rPr>
          <w:spacing w:val="-4"/>
        </w:rPr>
        <w:t> </w:t>
      </w:r>
      <w:r>
        <w:rPr/>
        <w:t>Microsystems,</w:t>
      </w:r>
      <w:r>
        <w:rPr>
          <w:spacing w:val="-5"/>
        </w:rPr>
        <w:t> </w:t>
      </w:r>
      <w:r>
        <w:rPr/>
        <w:t>Inc.,</w:t>
      </w:r>
      <w:r>
        <w:rPr>
          <w:spacing w:val="-5"/>
        </w:rPr>
        <w:t> </w:t>
      </w:r>
      <w:r>
        <w:rPr/>
        <w:t>Pottstown, PA, USA phone: 610-323-2250</w:t>
      </w:r>
      <w:r>
        <w:rPr>
          <w:spacing w:val="40"/>
        </w:rPr>
        <w:t> </w:t>
      </w:r>
      <w:r>
        <w:rPr/>
        <w:t>/</w:t>
      </w:r>
      <w:r>
        <w:rPr>
          <w:spacing w:val="40"/>
        </w:rPr>
        <w:t> </w:t>
      </w:r>
      <w:r>
        <w:rPr/>
        <w:t>fax: 610.323.0114</w:t>
      </w:r>
    </w:p>
    <w:sectPr>
      <w:pgSz w:w="12240" w:h="15840"/>
      <w:pgMar w:header="0" w:footer="883" w:top="1360" w:bottom="108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0736">
              <wp:simplePos x="0" y="0"/>
              <wp:positionH relativeFrom="page">
                <wp:posOffset>1131569</wp:posOffset>
              </wp:positionH>
              <wp:positionV relativeFrom="page">
                <wp:posOffset>9358093</wp:posOffset>
              </wp:positionV>
              <wp:extent cx="741680" cy="25590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41680" cy="255904"/>
                      </a:xfrm>
                      <a:prstGeom prst="rect">
                        <a:avLst/>
                      </a:prstGeom>
                    </wps:spPr>
                    <wps:txbx>
                      <w:txbxContent>
                        <w:p>
                          <w:pPr>
                            <w:spacing w:before="14"/>
                            <w:ind w:left="20" w:right="18" w:firstLine="0"/>
                            <w:jc w:val="left"/>
                            <w:rPr>
                              <w:sz w:val="16"/>
                            </w:rPr>
                          </w:pPr>
                          <w:r>
                            <w:rPr>
                              <w:sz w:val="16"/>
                            </w:rPr>
                            <w:t>EDS-400</w:t>
                          </w:r>
                          <w:r>
                            <w:rPr>
                              <w:spacing w:val="-12"/>
                              <w:sz w:val="16"/>
                            </w:rPr>
                            <w:t> </w:t>
                          </w:r>
                          <w:r>
                            <w:rPr>
                              <w:sz w:val="16"/>
                            </w:rPr>
                            <w:t>SPEC </w:t>
                          </w:r>
                          <w:r>
                            <w:rPr>
                              <w:spacing w:val="-2"/>
                              <w:sz w:val="16"/>
                            </w:rPr>
                            <w:t>11/20/20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9.099998pt;margin-top:736.857788pt;width:58.4pt;height:20.150pt;mso-position-horizontal-relative:page;mso-position-vertical-relative:page;z-index:-15775744" type="#_x0000_t202" id="docshape1" filled="false" stroked="false">
              <v:textbox inset="0,0,0,0">
                <w:txbxContent>
                  <w:p>
                    <w:pPr>
                      <w:spacing w:before="14"/>
                      <w:ind w:left="20" w:right="18" w:firstLine="0"/>
                      <w:jc w:val="left"/>
                      <w:rPr>
                        <w:sz w:val="16"/>
                      </w:rPr>
                    </w:pPr>
                    <w:r>
                      <w:rPr>
                        <w:sz w:val="16"/>
                      </w:rPr>
                      <w:t>EDS-400</w:t>
                    </w:r>
                    <w:r>
                      <w:rPr>
                        <w:spacing w:val="-12"/>
                        <w:sz w:val="16"/>
                      </w:rPr>
                      <w:t> </w:t>
                    </w:r>
                    <w:r>
                      <w:rPr>
                        <w:sz w:val="16"/>
                      </w:rPr>
                      <w:t>SPEC </w:t>
                    </w:r>
                    <w:r>
                      <w:rPr>
                        <w:spacing w:val="-2"/>
                        <w:sz w:val="16"/>
                      </w:rPr>
                      <w:t>11/20/20</w:t>
                    </w:r>
                  </w:p>
                </w:txbxContent>
              </v:textbox>
              <w10:wrap type="none"/>
            </v:shape>
          </w:pict>
        </mc:Fallback>
      </mc:AlternateContent>
    </w:r>
    <w:r>
      <w:rPr/>
      <mc:AlternateContent>
        <mc:Choice Requires="wps">
          <w:drawing>
            <wp:anchor distT="0" distB="0" distL="0" distR="0" allowOverlap="1" layoutInCell="1" locked="0" behindDoc="1" simplePos="0" relativeHeight="487541248">
              <wp:simplePos x="0" y="0"/>
              <wp:positionH relativeFrom="page">
                <wp:posOffset>6536690</wp:posOffset>
              </wp:positionH>
              <wp:positionV relativeFrom="page">
                <wp:posOffset>9358093</wp:posOffset>
              </wp:positionV>
              <wp:extent cx="14541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5415" cy="139065"/>
                      </a:xfrm>
                      <a:prstGeom prst="rect">
                        <a:avLst/>
                      </a:prstGeom>
                    </wps:spPr>
                    <wps:txbx>
                      <w:txbxContent>
                        <w:p>
                          <w:pPr>
                            <w:spacing w:before="14"/>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14.700012pt;margin-top:736.857788pt;width:11.45pt;height:10.95pt;mso-position-horizontal-relative:page;mso-position-vertical-relative:page;z-index:-15775232" type="#_x0000_t202" id="docshape2" filled="false" stroked="false">
              <v:textbox inset="0,0,0,0">
                <w:txbxContent>
                  <w:p>
                    <w:pPr>
                      <w:spacing w:before="14"/>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0"/>
      <w:lvlJc w:val="left"/>
      <w:pPr>
        <w:ind w:left="822" w:hanging="72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620" w:hanging="720"/>
      </w:pPr>
      <w:rPr>
        <w:rFonts w:hint="default"/>
        <w:lang w:val="en-US" w:eastAsia="en-US" w:bidi="ar-SA"/>
      </w:rPr>
    </w:lvl>
    <w:lvl w:ilvl="2">
      <w:start w:val="0"/>
      <w:numFmt w:val="bullet"/>
      <w:lvlText w:val="•"/>
      <w:lvlJc w:val="left"/>
      <w:pPr>
        <w:ind w:left="2420" w:hanging="720"/>
      </w:pPr>
      <w:rPr>
        <w:rFonts w:hint="default"/>
        <w:lang w:val="en-US" w:eastAsia="en-US" w:bidi="ar-SA"/>
      </w:rPr>
    </w:lvl>
    <w:lvl w:ilvl="3">
      <w:start w:val="0"/>
      <w:numFmt w:val="bullet"/>
      <w:lvlText w:val="•"/>
      <w:lvlJc w:val="left"/>
      <w:pPr>
        <w:ind w:left="3220" w:hanging="720"/>
      </w:pPr>
      <w:rPr>
        <w:rFonts w:hint="default"/>
        <w:lang w:val="en-US" w:eastAsia="en-US" w:bidi="ar-SA"/>
      </w:rPr>
    </w:lvl>
    <w:lvl w:ilvl="4">
      <w:start w:val="0"/>
      <w:numFmt w:val="bullet"/>
      <w:lvlText w:val="•"/>
      <w:lvlJc w:val="left"/>
      <w:pPr>
        <w:ind w:left="4020" w:hanging="720"/>
      </w:pPr>
      <w:rPr>
        <w:rFonts w:hint="default"/>
        <w:lang w:val="en-US" w:eastAsia="en-US" w:bidi="ar-SA"/>
      </w:rPr>
    </w:lvl>
    <w:lvl w:ilvl="5">
      <w:start w:val="0"/>
      <w:numFmt w:val="bullet"/>
      <w:lvlText w:val="•"/>
      <w:lvlJc w:val="left"/>
      <w:pPr>
        <w:ind w:left="4820" w:hanging="720"/>
      </w:pPr>
      <w:rPr>
        <w:rFonts w:hint="default"/>
        <w:lang w:val="en-US" w:eastAsia="en-US" w:bidi="ar-SA"/>
      </w:rPr>
    </w:lvl>
    <w:lvl w:ilvl="6">
      <w:start w:val="0"/>
      <w:numFmt w:val="bullet"/>
      <w:lvlText w:val="•"/>
      <w:lvlJc w:val="left"/>
      <w:pPr>
        <w:ind w:left="5620" w:hanging="720"/>
      </w:pPr>
      <w:rPr>
        <w:rFonts w:hint="default"/>
        <w:lang w:val="en-US" w:eastAsia="en-US" w:bidi="ar-SA"/>
      </w:rPr>
    </w:lvl>
    <w:lvl w:ilvl="7">
      <w:start w:val="0"/>
      <w:numFmt w:val="bullet"/>
      <w:lvlText w:val="•"/>
      <w:lvlJc w:val="left"/>
      <w:pPr>
        <w:ind w:left="6420" w:hanging="720"/>
      </w:pPr>
      <w:rPr>
        <w:rFonts w:hint="default"/>
        <w:lang w:val="en-US" w:eastAsia="en-US" w:bidi="ar-SA"/>
      </w:rPr>
    </w:lvl>
    <w:lvl w:ilvl="8">
      <w:start w:val="0"/>
      <w:numFmt w:val="bullet"/>
      <w:lvlText w:val="•"/>
      <w:lvlJc w:val="left"/>
      <w:pPr>
        <w:ind w:left="7220" w:hanging="720"/>
      </w:pPr>
      <w:rPr>
        <w:rFonts w:hint="default"/>
        <w:lang w:val="en-US" w:eastAsia="en-US" w:bidi="ar-SA"/>
      </w:rPr>
    </w:lvl>
  </w:abstractNum>
  <w:abstractNum w:abstractNumId="1">
    <w:multiLevelType w:val="hybridMultilevel"/>
    <w:lvl w:ilvl="0">
      <w:start w:val="2"/>
      <w:numFmt w:val="decimal"/>
      <w:lvlText w:val="%1"/>
      <w:lvlJc w:val="left"/>
      <w:pPr>
        <w:ind w:left="822" w:hanging="720"/>
        <w:jc w:val="left"/>
      </w:pPr>
      <w:rPr>
        <w:rFonts w:hint="default"/>
        <w:lang w:val="en-US" w:eastAsia="en-US" w:bidi="ar-SA"/>
      </w:rPr>
    </w:lvl>
    <w:lvl w:ilvl="1">
      <w:start w:val="0"/>
      <w:numFmt w:val="decimal"/>
      <w:lvlText w:val="%1.%2"/>
      <w:lvlJc w:val="left"/>
      <w:pPr>
        <w:ind w:left="822" w:hanging="720"/>
        <w:jc w:val="left"/>
      </w:pPr>
      <w:rPr>
        <w:rFonts w:hint="default" w:ascii="Arial" w:hAnsi="Arial" w:eastAsia="Arial" w:cs="Arial"/>
        <w:b w:val="0"/>
        <w:bCs w:val="0"/>
        <w:i w:val="0"/>
        <w:iCs w:val="0"/>
        <w:spacing w:val="-1"/>
        <w:w w:val="100"/>
        <w:sz w:val="24"/>
        <w:szCs w:val="24"/>
        <w:lang w:val="en-US" w:eastAsia="en-US" w:bidi="ar-SA"/>
      </w:rPr>
    </w:lvl>
    <w:lvl w:ilvl="2">
      <w:start w:val="1"/>
      <w:numFmt w:val="decimal"/>
      <w:lvlText w:val="%1.%2.%3"/>
      <w:lvlJc w:val="left"/>
      <w:pPr>
        <w:ind w:left="822" w:hanging="720"/>
        <w:jc w:val="left"/>
      </w:pPr>
      <w:rPr>
        <w:rFonts w:hint="default" w:ascii="Arial" w:hAnsi="Arial" w:eastAsia="Arial" w:cs="Arial"/>
        <w:b w:val="0"/>
        <w:bCs w:val="0"/>
        <w:i w:val="0"/>
        <w:iCs w:val="0"/>
        <w:spacing w:val="-1"/>
        <w:w w:val="100"/>
        <w:sz w:val="24"/>
        <w:szCs w:val="24"/>
        <w:lang w:val="en-US" w:eastAsia="en-US" w:bidi="ar-SA"/>
      </w:rPr>
    </w:lvl>
    <w:lvl w:ilvl="3">
      <w:start w:val="0"/>
      <w:numFmt w:val="bullet"/>
      <w:lvlText w:val="•"/>
      <w:lvlJc w:val="left"/>
      <w:pPr>
        <w:ind w:left="3220" w:hanging="720"/>
      </w:pPr>
      <w:rPr>
        <w:rFonts w:hint="default"/>
        <w:lang w:val="en-US" w:eastAsia="en-US" w:bidi="ar-SA"/>
      </w:rPr>
    </w:lvl>
    <w:lvl w:ilvl="4">
      <w:start w:val="0"/>
      <w:numFmt w:val="bullet"/>
      <w:lvlText w:val="•"/>
      <w:lvlJc w:val="left"/>
      <w:pPr>
        <w:ind w:left="4020" w:hanging="720"/>
      </w:pPr>
      <w:rPr>
        <w:rFonts w:hint="default"/>
        <w:lang w:val="en-US" w:eastAsia="en-US" w:bidi="ar-SA"/>
      </w:rPr>
    </w:lvl>
    <w:lvl w:ilvl="5">
      <w:start w:val="0"/>
      <w:numFmt w:val="bullet"/>
      <w:lvlText w:val="•"/>
      <w:lvlJc w:val="left"/>
      <w:pPr>
        <w:ind w:left="4820" w:hanging="720"/>
      </w:pPr>
      <w:rPr>
        <w:rFonts w:hint="default"/>
        <w:lang w:val="en-US" w:eastAsia="en-US" w:bidi="ar-SA"/>
      </w:rPr>
    </w:lvl>
    <w:lvl w:ilvl="6">
      <w:start w:val="0"/>
      <w:numFmt w:val="bullet"/>
      <w:lvlText w:val="•"/>
      <w:lvlJc w:val="left"/>
      <w:pPr>
        <w:ind w:left="5620" w:hanging="720"/>
      </w:pPr>
      <w:rPr>
        <w:rFonts w:hint="default"/>
        <w:lang w:val="en-US" w:eastAsia="en-US" w:bidi="ar-SA"/>
      </w:rPr>
    </w:lvl>
    <w:lvl w:ilvl="7">
      <w:start w:val="0"/>
      <w:numFmt w:val="bullet"/>
      <w:lvlText w:val="•"/>
      <w:lvlJc w:val="left"/>
      <w:pPr>
        <w:ind w:left="6420" w:hanging="720"/>
      </w:pPr>
      <w:rPr>
        <w:rFonts w:hint="default"/>
        <w:lang w:val="en-US" w:eastAsia="en-US" w:bidi="ar-SA"/>
      </w:rPr>
    </w:lvl>
    <w:lvl w:ilvl="8">
      <w:start w:val="0"/>
      <w:numFmt w:val="bullet"/>
      <w:lvlText w:val="•"/>
      <w:lvlJc w:val="left"/>
      <w:pPr>
        <w:ind w:left="7220" w:hanging="720"/>
      </w:pPr>
      <w:rPr>
        <w:rFonts w:hint="default"/>
        <w:lang w:val="en-US" w:eastAsia="en-US" w:bidi="ar-SA"/>
      </w:rPr>
    </w:lvl>
  </w:abstractNum>
  <w:abstractNum w:abstractNumId="0">
    <w:multiLevelType w:val="hybridMultilevel"/>
    <w:lvl w:ilvl="0">
      <w:start w:val="1"/>
      <w:numFmt w:val="decimal"/>
      <w:lvlText w:val="%1"/>
      <w:lvlJc w:val="left"/>
      <w:pPr>
        <w:ind w:left="822" w:hanging="720"/>
        <w:jc w:val="left"/>
      </w:pPr>
      <w:rPr>
        <w:rFonts w:hint="default"/>
        <w:lang w:val="en-US" w:eastAsia="en-US" w:bidi="ar-SA"/>
      </w:rPr>
    </w:lvl>
    <w:lvl w:ilvl="1">
      <w:start w:val="0"/>
      <w:numFmt w:val="decimal"/>
      <w:lvlText w:val="%1.%2"/>
      <w:lvlJc w:val="left"/>
      <w:pPr>
        <w:ind w:left="822" w:hanging="720"/>
        <w:jc w:val="lef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2420" w:hanging="720"/>
      </w:pPr>
      <w:rPr>
        <w:rFonts w:hint="default"/>
        <w:lang w:val="en-US" w:eastAsia="en-US" w:bidi="ar-SA"/>
      </w:rPr>
    </w:lvl>
    <w:lvl w:ilvl="3">
      <w:start w:val="0"/>
      <w:numFmt w:val="bullet"/>
      <w:lvlText w:val="•"/>
      <w:lvlJc w:val="left"/>
      <w:pPr>
        <w:ind w:left="3220" w:hanging="720"/>
      </w:pPr>
      <w:rPr>
        <w:rFonts w:hint="default"/>
        <w:lang w:val="en-US" w:eastAsia="en-US" w:bidi="ar-SA"/>
      </w:rPr>
    </w:lvl>
    <w:lvl w:ilvl="4">
      <w:start w:val="0"/>
      <w:numFmt w:val="bullet"/>
      <w:lvlText w:val="•"/>
      <w:lvlJc w:val="left"/>
      <w:pPr>
        <w:ind w:left="4020" w:hanging="720"/>
      </w:pPr>
      <w:rPr>
        <w:rFonts w:hint="default"/>
        <w:lang w:val="en-US" w:eastAsia="en-US" w:bidi="ar-SA"/>
      </w:rPr>
    </w:lvl>
    <w:lvl w:ilvl="5">
      <w:start w:val="0"/>
      <w:numFmt w:val="bullet"/>
      <w:lvlText w:val="•"/>
      <w:lvlJc w:val="left"/>
      <w:pPr>
        <w:ind w:left="4820" w:hanging="720"/>
      </w:pPr>
      <w:rPr>
        <w:rFonts w:hint="default"/>
        <w:lang w:val="en-US" w:eastAsia="en-US" w:bidi="ar-SA"/>
      </w:rPr>
    </w:lvl>
    <w:lvl w:ilvl="6">
      <w:start w:val="0"/>
      <w:numFmt w:val="bullet"/>
      <w:lvlText w:val="•"/>
      <w:lvlJc w:val="left"/>
      <w:pPr>
        <w:ind w:left="5620" w:hanging="720"/>
      </w:pPr>
      <w:rPr>
        <w:rFonts w:hint="default"/>
        <w:lang w:val="en-US" w:eastAsia="en-US" w:bidi="ar-SA"/>
      </w:rPr>
    </w:lvl>
    <w:lvl w:ilvl="7">
      <w:start w:val="0"/>
      <w:numFmt w:val="bullet"/>
      <w:lvlText w:val="•"/>
      <w:lvlJc w:val="left"/>
      <w:pPr>
        <w:ind w:left="6420" w:hanging="720"/>
      </w:pPr>
      <w:rPr>
        <w:rFonts w:hint="default"/>
        <w:lang w:val="en-US" w:eastAsia="en-US" w:bidi="ar-SA"/>
      </w:rPr>
    </w:lvl>
    <w:lvl w:ilvl="8">
      <w:start w:val="0"/>
      <w:numFmt w:val="bullet"/>
      <w:lvlText w:val="•"/>
      <w:lvlJc w:val="left"/>
      <w:pPr>
        <w:ind w:left="7220"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21" w:hanging="720"/>
      <w:outlineLvl w:val="1"/>
    </w:pPr>
    <w:rPr>
      <w:rFonts w:ascii="Arial" w:hAnsi="Arial" w:eastAsia="Arial" w:cs="Arial"/>
      <w:sz w:val="24"/>
      <w:szCs w:val="24"/>
      <w:lang w:val="en-US" w:eastAsia="en-US" w:bidi="ar-SA"/>
    </w:rPr>
  </w:style>
  <w:style w:styleId="ListParagraph" w:type="paragraph">
    <w:name w:val="List Paragraph"/>
    <w:basedOn w:val="Normal"/>
    <w:uiPriority w:val="1"/>
    <w:qFormat/>
    <w:pPr>
      <w:ind w:left="821" w:hanging="72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SMITH</dc:creator>
  <dcterms:created xsi:type="dcterms:W3CDTF">2024-03-13T15:19:31Z</dcterms:created>
  <dcterms:modified xsi:type="dcterms:W3CDTF">2024-03-13T15:19:31Z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Writer</vt:lpwstr>
  </property>
  <property fmtid="{D5CDD505-2E9C-101B-9397-08002B2CF9AE}" pid="4" name="Producer">
    <vt:lpwstr>LibreOffice 6.3</vt:lpwstr>
  </property>
  <property fmtid="{D5CDD505-2E9C-101B-9397-08002B2CF9AE}" pid="5" name="LastSaved">
    <vt:filetime>2020-11-20T00:00:00Z</vt:filetime>
  </property>
</Properties>
</file>